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  <w:sectPr>
          <w:headerReference r:id="rId7" w:type="default"/>
          <w:footerReference r:id="rId8" w:type="default"/>
          <w:pgSz w:h="16838" w:w="11906" w:orient="portrait"/>
          <w:pgMar w:bottom="1440" w:top="1440" w:left="1440" w:right="1440" w:header="708" w:footer="708"/>
          <w:pgNumType w:start="1"/>
        </w:sect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-949959</wp:posOffset>
            </wp:positionH>
            <wp:positionV relativeFrom="margin">
              <wp:posOffset>-949959</wp:posOffset>
            </wp:positionV>
            <wp:extent cx="7663180" cy="10779760"/>
            <wp:effectExtent b="0" l="0" r="0" t="0"/>
            <wp:wrapSquare wrapText="bothSides" distB="0" distT="0" distL="114300" distR="114300"/>
            <wp:docPr descr="A close up of a logo&#10;&#10;Description automatically generated" id="12" name="image3.png"/>
            <a:graphic>
              <a:graphicData uri="http://schemas.openxmlformats.org/drawingml/2006/picture">
                <pic:pic>
                  <pic:nvPicPr>
                    <pic:cNvPr descr="A close up of a logo&#10;&#10;Description automatically generated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77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1435100</wp:posOffset>
                </wp:positionV>
                <wp:extent cx="3382010" cy="297370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59758" y="2297910"/>
                          <a:ext cx="3372485" cy="296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d4596"/>
                                <w:sz w:val="52"/>
                                <w:vertAlign w:val="baseline"/>
                              </w:rPr>
                              <w:t xml:space="preserve">(IO1) Úvod do vzdělávání rodičů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d4596"/>
                                <w:sz w:val="5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4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d4596"/>
                                <w:sz w:val="5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cf854a"/>
                                <w:sz w:val="26"/>
                                <w:vertAlign w:val="baseline"/>
                              </w:rPr>
                              <w:t xml:space="preserve">Workshop 1: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4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cf854a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cf854a"/>
                                <w:sz w:val="40"/>
                                <w:vertAlign w:val="baseline"/>
                              </w:rPr>
                              <w:t xml:space="preserve">Osvědčené postupy pro rodiče v oblasti digitální gramotnosti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08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cf854a"/>
                                <w:sz w:val="4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1435100</wp:posOffset>
                </wp:positionV>
                <wp:extent cx="3382010" cy="2973705"/>
                <wp:effectExtent b="0" l="0" r="0" t="0"/>
                <wp:wrapNone/>
                <wp:docPr id="1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2010" cy="2973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color w:val="3d4596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3d4596"/>
          <w:sz w:val="32"/>
          <w:szCs w:val="32"/>
          <w:rtl w:val="0"/>
        </w:rPr>
        <w:t xml:space="preserve">Úvod do vzdělávání rodičů</w:t>
      </w:r>
    </w:p>
    <w:p w:rsidR="00000000" w:rsidDel="00000000" w:rsidP="00000000" w:rsidRDefault="00000000" w:rsidRPr="00000000" w14:paraId="00000003">
      <w:pPr>
        <w:pStyle w:val="Heading2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Osvědčené postupy pro rodiče v oblasti digitální gramotnosti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Vztah rodiny k technologiím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Ústřední role rodičů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Různé potřeby dětí a seniorů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Doporučené postupy pro rodiče v oblasti digitální rodinné gramotnosti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Plán lekce – osvědčené postupy v digitální oblasti 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Výsledky učení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3948.000000000002" w:type="dxa"/>
        <w:jc w:val="left"/>
        <w:tblInd w:w="0.0" w:type="dxa"/>
        <w:tblBorders>
          <w:top w:color="4472c4" w:space="0" w:sz="4" w:val="single"/>
          <w:left w:color="4472c4" w:space="0" w:sz="4" w:val="single"/>
          <w:bottom w:color="4472c4" w:space="0" w:sz="4" w:val="single"/>
          <w:right w:color="4472c4" w:space="0" w:sz="4" w:val="single"/>
          <w:insideH w:color="4472c4" w:space="0" w:sz="4" w:val="single"/>
          <w:insideV w:color="4472c4" w:space="0" w:sz="4" w:val="single"/>
        </w:tblBorders>
        <w:tblLayout w:type="fixed"/>
        <w:tblLook w:val="0400"/>
      </w:tblPr>
      <w:tblGrid>
        <w:gridCol w:w="3968"/>
        <w:gridCol w:w="2861"/>
        <w:gridCol w:w="3477"/>
        <w:gridCol w:w="3642"/>
        <w:tblGridChange w:id="0">
          <w:tblGrid>
            <w:gridCol w:w="3968"/>
            <w:gridCol w:w="2861"/>
            <w:gridCol w:w="3477"/>
            <w:gridCol w:w="3642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shd w:fill="cf854a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Po úspěšném absolvování tohoto workshopu budou dospělí pracovníci a rodiče mít následují znalosti, dovednosti a postoje</w:t>
            </w:r>
          </w:p>
        </w:tc>
        <w:tc>
          <w:tcPr>
            <w:shd w:fill="3d4596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Znalosti</w:t>
            </w:r>
          </w:p>
        </w:tc>
        <w:tc>
          <w:tcPr>
            <w:shd w:fill="3d4596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Dovednosti</w:t>
            </w:r>
          </w:p>
        </w:tc>
        <w:tc>
          <w:tcPr>
            <w:shd w:fill="3d4596" w:val="clear"/>
          </w:tcPr>
          <w:p w:rsidR="00000000" w:rsidDel="00000000" w:rsidP="00000000" w:rsidRDefault="00000000" w:rsidRPr="00000000" w14:paraId="0000000F">
            <w:pPr>
              <w:jc w:val="center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Postoje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Merge w:val="restart"/>
            <w:shd w:fill="3d4596" w:val="clear"/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Osvědčené postupy v oblasti digitální gramotnosti pro rodiny</w:t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Znalost rodinné gramotnosti.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Znalost konceptu digitální gramotnosti.</w:t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Definovat rodinnou gramotnost.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Definovat digitální gramotnost.</w:t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Uvědomění si rodinné jednotky jako centra pro učení a růst.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Použití konceptu digitální gramotnosti jako vodítka pro vzdělávání členů rodiny.</w:t>
            </w:r>
          </w:p>
        </w:tc>
      </w:tr>
      <w:tr>
        <w:trPr>
          <w:cantSplit w:val="0"/>
          <w:trHeight w:val="1975" w:hRule="atLeast"/>
          <w:tblHeader w:val="0"/>
        </w:trPr>
        <w:tc>
          <w:tcPr>
            <w:vMerge w:val="continue"/>
            <w:shd w:fill="3d4596" w:val="clear"/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Identifikace mezer v digitální kompetenci.</w:t>
            </w:r>
          </w:p>
        </w:tc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Být schopen podporovat ostatní v rozvoji jejich digitální kompetence.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Najít v rodinné jednotce rovnováhu mezi fyzickým a virtuálním. </w:t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Hledání příležitosti pro seberozvoj a udržení kroku s digitální evolucí.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Merge w:val="continue"/>
            <w:shd w:fill="3d4596" w:val="clear"/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Pochopení sdílení jako nejlepšího postupu.</w:t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Ukázat silné spojení mezi rodinnou gramotností a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rodinným poutem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Nastavení pravidel pro použití počítačů a chytrých telefonů. 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Poskytování podnětných aktivit pro rodinnou jednotku.</w:t>
            </w:r>
          </w:p>
        </w:tc>
      </w:tr>
    </w:tbl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tl w:val="0"/>
        </w:rPr>
        <w:t xml:space="preserve">Plán lekce lektora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Cílem tohoto prezenčního workshopu je usnadnit seznámení mezi pedagogy a rodiči, kteří se účastní workshopu Best Practice Pedagogic approach for Parents Workshop. Školení lze v případě potřeby rozdělit na kratší části v závislosti na místním implementačním plánu partnerů.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3887.0" w:type="dxa"/>
        <w:jc w:val="left"/>
        <w:tblInd w:w="0.0" w:type="dxa"/>
        <w:tblBorders>
          <w:top w:color="f7cbac" w:space="0" w:sz="4" w:val="single"/>
          <w:left w:color="f7cbac" w:space="0" w:sz="4" w:val="single"/>
          <w:bottom w:color="f7cbac" w:space="0" w:sz="4" w:val="single"/>
          <w:right w:color="f7cbac" w:space="0" w:sz="4" w:val="single"/>
          <w:insideH w:color="f7cbac" w:space="0" w:sz="4" w:val="single"/>
          <w:insideV w:color="f7cbac" w:space="0" w:sz="4" w:val="single"/>
        </w:tblBorders>
        <w:tblLayout w:type="fixed"/>
        <w:tblLook w:val="04A0"/>
      </w:tblPr>
      <w:tblGrid>
        <w:gridCol w:w="1696"/>
        <w:gridCol w:w="4678"/>
        <w:gridCol w:w="851"/>
        <w:gridCol w:w="1275"/>
        <w:gridCol w:w="709"/>
        <w:gridCol w:w="1276"/>
        <w:gridCol w:w="3402"/>
        <w:tblGridChange w:id="0">
          <w:tblGrid>
            <w:gridCol w:w="1696"/>
            <w:gridCol w:w="4678"/>
            <w:gridCol w:w="851"/>
            <w:gridCol w:w="1275"/>
            <w:gridCol w:w="709"/>
            <w:gridCol w:w="1276"/>
            <w:gridCol w:w="3402"/>
          </w:tblGrid>
        </w:tblGridChange>
      </w:tblGrid>
      <w:tr>
        <w:trPr>
          <w:cantSplit w:val="0"/>
          <w:trHeight w:val="736" w:hRule="atLeast"/>
          <w:tblHeader w:val="0"/>
        </w:trPr>
        <w:tc>
          <w:tcPr>
            <w:shd w:fill="3d4596" w:val="clear"/>
          </w:tcPr>
          <w:p w:rsidR="00000000" w:rsidDel="00000000" w:rsidP="00000000" w:rsidRDefault="00000000" w:rsidRPr="00000000" w14:paraId="0000002C">
            <w:pPr>
              <w:jc w:val="center"/>
              <w:rPr>
                <w:b w:val="0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b w:val="0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Obsah - popis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3d4596" w:val="clear"/>
          </w:tcPr>
          <w:p w:rsidR="00000000" w:rsidDel="00000000" w:rsidP="00000000" w:rsidRDefault="00000000" w:rsidRPr="00000000" w14:paraId="0000002E">
            <w:pPr>
              <w:jc w:val="center"/>
              <w:rPr>
                <w:b w:val="0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b w:val="0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Návod/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b w:val="0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Úkoly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3d4596" w:val="clear"/>
          </w:tcPr>
          <w:p w:rsidR="00000000" w:rsidDel="00000000" w:rsidP="00000000" w:rsidRDefault="00000000" w:rsidRPr="00000000" w14:paraId="00000031">
            <w:pPr>
              <w:jc w:val="center"/>
              <w:rPr>
                <w:b w:val="0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b w:val="0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color w:val="ffffff"/>
                <w:sz w:val="22"/>
                <w:szCs w:val="22"/>
                <w:rtl w:val="0"/>
              </w:rPr>
              <w:t xml:space="preserve">Doba trvání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3d4596" w:val="clear"/>
          </w:tcPr>
          <w:p w:rsidR="00000000" w:rsidDel="00000000" w:rsidP="00000000" w:rsidRDefault="00000000" w:rsidRPr="00000000" w14:paraId="00000033">
            <w:pPr>
              <w:jc w:val="center"/>
              <w:rPr>
                <w:b w:val="0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b w:val="0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Potřebné materiály/vybavení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3d4596" w:val="clear"/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b w:val="0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PPT snímek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3d4596" w:val="clear"/>
          </w:tcPr>
          <w:p w:rsidR="00000000" w:rsidDel="00000000" w:rsidP="00000000" w:rsidRDefault="00000000" w:rsidRPr="00000000" w14:paraId="00000036">
            <w:pPr>
              <w:jc w:val="center"/>
              <w:rPr>
                <w:b w:val="0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b w:val="0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Hodnocení/hodnocení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3d4596" w:val="clear"/>
          </w:tcPr>
          <w:p w:rsidR="00000000" w:rsidDel="00000000" w:rsidP="00000000" w:rsidRDefault="00000000" w:rsidRPr="00000000" w14:paraId="00000038">
            <w:pPr>
              <w:rPr>
                <w:b w:val="0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b w:val="0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Další čtení / Odkaz na zdroje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8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jc w:val="both"/>
              <w:rPr>
                <w:b w:val="0"/>
              </w:rPr>
            </w:pPr>
            <w:r w:rsidDel="00000000" w:rsidR="00000000" w:rsidRPr="00000000">
              <w:rPr>
                <w:rtl w:val="0"/>
              </w:rPr>
              <w:t xml:space="preserve">Úvod/ Zahájení workshopu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Přivítání účastníků-</w:t>
            </w:r>
          </w:p>
          <w:p w:rsidR="00000000" w:rsidDel="00000000" w:rsidP="00000000" w:rsidRDefault="00000000" w:rsidRPr="00000000" w14:paraId="0000003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Představte projekt a téma workshopu: Best Practices in Digital Literacy for Families.</w:t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5 minut</w:t>
            </w:r>
          </w:p>
        </w:tc>
        <w:tc>
          <w:tcPr/>
          <w:p w:rsidR="00000000" w:rsidDel="00000000" w:rsidP="00000000" w:rsidRDefault="00000000" w:rsidRPr="00000000" w14:paraId="0000003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Počítač, projektor;</w:t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6" w:hRule="atLeast"/>
          <w:tblHeader w:val="0"/>
        </w:trPr>
        <w:tc>
          <w:tcPr/>
          <w:p w:rsidR="00000000" w:rsidDel="00000000" w:rsidP="00000000" w:rsidRDefault="00000000" w:rsidRPr="00000000" w14:paraId="00000043">
            <w:pPr>
              <w:jc w:val="both"/>
              <w:rPr>
                <w:b w:val="0"/>
              </w:rPr>
            </w:pPr>
            <w:r w:rsidDel="00000000" w:rsidR="00000000" w:rsidRPr="00000000">
              <w:rPr>
                <w:rtl w:val="0"/>
              </w:rPr>
              <w:t xml:space="preserve">Úvod/ Zahájení workshopu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Postupujte podle obsahu a odrážek pro relaci.</w:t>
            </w:r>
          </w:p>
        </w:tc>
        <w:tc>
          <w:tcPr/>
          <w:p w:rsidR="00000000" w:rsidDel="00000000" w:rsidP="00000000" w:rsidRDefault="00000000" w:rsidRPr="00000000" w14:paraId="00000045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5 minut</w:t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Počítač, projektor;</w:t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2, 3</w:t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6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jc w:val="both"/>
              <w:rPr>
                <w:b w:val="0"/>
              </w:rPr>
            </w:pPr>
            <w:r w:rsidDel="00000000" w:rsidR="00000000" w:rsidRPr="00000000">
              <w:rPr>
                <w:rtl w:val="0"/>
              </w:rPr>
              <w:t xml:space="preserve">Úvod/ Zahájení workshopu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both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Ledoborec: Moje JMÉNO</w:t>
            </w:r>
          </w:p>
          <w:p w:rsidR="00000000" w:rsidDel="00000000" w:rsidP="00000000" w:rsidRDefault="00000000" w:rsidRPr="00000000" w14:paraId="0000004D">
            <w:pPr>
              <w:jc w:val="both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Jako rozehřívačku dejte členům skupiny na úvod do aktivit 3 až 5 minut na to, aby přemýšleli o zajímavé skutečnosti, která odpovídá písmenům jejich křestního jména.</w:t>
            </w:r>
          </w:p>
          <w:p w:rsidR="00000000" w:rsidDel="00000000" w:rsidP="00000000" w:rsidRDefault="00000000" w:rsidRPr="00000000" w14:paraId="0000004F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Nechte každého účastníka sdílet svou zkratku.</w:t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20 min</w:t>
            </w:r>
          </w:p>
        </w:tc>
        <w:tc>
          <w:tcPr/>
          <w:p w:rsidR="00000000" w:rsidDel="00000000" w:rsidP="00000000" w:rsidRDefault="00000000" w:rsidRPr="00000000" w14:paraId="0000005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Papír a pero;</w:t>
            </w:r>
          </w:p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Počítač, projektor;</w:t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54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  <w:tc>
          <w:tcPr/>
          <w:p w:rsidR="00000000" w:rsidDel="00000000" w:rsidP="00000000" w:rsidRDefault="00000000" w:rsidRPr="00000000" w14:paraId="0000005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5" w:hRule="atLeast"/>
          <w:tblHeader w:val="0"/>
        </w:trPr>
        <w:tc>
          <w:tcPr/>
          <w:p w:rsidR="00000000" w:rsidDel="00000000" w:rsidP="00000000" w:rsidRDefault="00000000" w:rsidRPr="00000000" w14:paraId="00000056">
            <w:pPr>
              <w:spacing w:after="1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Představujeme rodinnou gramotnost </w:t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Představujeme rodinnou gramotnost</w:t>
            </w:r>
          </w:p>
          <w:p w:rsidR="00000000" w:rsidDel="00000000" w:rsidP="00000000" w:rsidRDefault="00000000" w:rsidRPr="00000000" w14:paraId="0000005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Projděte si popsaný koncept gramotnosti.</w:t>
            </w:r>
          </w:p>
          <w:p w:rsidR="00000000" w:rsidDel="00000000" w:rsidP="00000000" w:rsidRDefault="00000000" w:rsidRPr="00000000" w14:paraId="00000059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Spojování</w:t>
            </w:r>
            <w:r w:rsidDel="00000000" w:rsidR="00000000" w:rsidRPr="00000000">
              <w:rPr>
                <w:rtl w:val="0"/>
              </w:rPr>
              <w:t xml:space="preserve"> s pojmem rodinná gramotnost.</w:t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10 min</w:t>
            </w:r>
          </w:p>
        </w:tc>
        <w:tc>
          <w:tcPr/>
          <w:p w:rsidR="00000000" w:rsidDel="00000000" w:rsidP="00000000" w:rsidRDefault="00000000" w:rsidRPr="00000000" w14:paraId="0000005B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Počítač, projektor;</w:t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5</w:t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Co je rodinná gramotnost?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1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https://www.canlearnsociety.ca/literacy/for-literacy-practitioners/what-is-family-literacy/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1445" w:hRule="atLeast"/>
          <w:tblHeader w:val="0"/>
        </w:trPr>
        <w:tc>
          <w:tcPr/>
          <w:p w:rsidR="00000000" w:rsidDel="00000000" w:rsidP="00000000" w:rsidRDefault="00000000" w:rsidRPr="00000000" w14:paraId="00000060">
            <w:pPr>
              <w:spacing w:after="1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Představujeme digitální rodinnou gramotnost</w:t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Představte koncept rodinné digitální gramotnosti. Projděte si její význam, zejména v souvislosti se situací COVID-19, a tím, jak digitální gramotnost podporuje další aktivity.</w:t>
            </w:r>
          </w:p>
          <w:p w:rsidR="00000000" w:rsidDel="00000000" w:rsidP="00000000" w:rsidRDefault="00000000" w:rsidRPr="00000000" w14:paraId="00000062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Nastínit ústřední roli rodičů jako podporovatelů a „</w:t>
            </w:r>
            <w:r w:rsidDel="00000000" w:rsidR="00000000" w:rsidRPr="00000000">
              <w:rPr>
                <w:rtl w:val="0"/>
              </w:rPr>
              <w:t xml:space="preserve">přemosťovačů</w:t>
            </w:r>
            <w:r w:rsidDel="00000000" w:rsidR="00000000" w:rsidRPr="00000000">
              <w:rPr>
                <w:rtl w:val="0"/>
              </w:rPr>
              <w:t xml:space="preserve">“: na jedné straně ohledně zkušeností s dětmi a na druhé straně se seniory.</w:t>
            </w:r>
          </w:p>
          <w:p w:rsidR="00000000" w:rsidDel="00000000" w:rsidP="00000000" w:rsidRDefault="00000000" w:rsidRPr="00000000" w14:paraId="00000063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10 min</w:t>
            </w:r>
          </w:p>
        </w:tc>
        <w:tc>
          <w:tcPr/>
          <w:p w:rsidR="00000000" w:rsidDel="00000000" w:rsidP="00000000" w:rsidRDefault="00000000" w:rsidRPr="00000000" w14:paraId="00000065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Počítač, projektor;</w:t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Rodinná digitální gramotnost: využití digitálních technologií k podpoře gramotnosti rodičů a dětí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2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https://www.tcd.ie/Education/research/Family-Digital-Literacy/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A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Digitální gramotnost a proč je důležitá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3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https://www.youtube.com/watch?v=p2k3C-iB88w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736" w:hRule="atLeast"/>
          <w:tblHeader w:val="0"/>
        </w:trPr>
        <w:tc>
          <w:tcPr/>
          <w:p w:rsidR="00000000" w:rsidDel="00000000" w:rsidP="00000000" w:rsidRDefault="00000000" w:rsidRPr="00000000" w14:paraId="0000006C">
            <w:pPr>
              <w:spacing w:after="1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Role rodiče</w:t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Podporujte skupinovou diskuzi s rodiči se zaměřením na roli rodiče v rámci pandemie COVID-19.</w:t>
            </w:r>
          </w:p>
        </w:tc>
        <w:tc>
          <w:tcPr/>
          <w:p w:rsidR="00000000" w:rsidDel="00000000" w:rsidP="00000000" w:rsidRDefault="00000000" w:rsidRPr="00000000" w14:paraId="0000006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15 min</w:t>
            </w:r>
          </w:p>
        </w:tc>
        <w:tc>
          <w:tcPr/>
          <w:p w:rsidR="00000000" w:rsidDel="00000000" w:rsidP="00000000" w:rsidRDefault="00000000" w:rsidRPr="00000000" w14:paraId="0000006F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Počítač, projektor;</w:t>
            </w:r>
          </w:p>
        </w:tc>
        <w:tc>
          <w:tcPr/>
          <w:p w:rsidR="00000000" w:rsidDel="00000000" w:rsidP="00000000" w:rsidRDefault="00000000" w:rsidRPr="00000000" w14:paraId="0000007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6" w:hRule="atLeast"/>
          <w:tblHeader w:val="0"/>
        </w:trPr>
        <w:tc>
          <w:tcPr/>
          <w:p w:rsidR="00000000" w:rsidDel="00000000" w:rsidP="00000000" w:rsidRDefault="00000000" w:rsidRPr="00000000" w14:paraId="00000073">
            <w:pPr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Úvodní</w:t>
            </w:r>
          </w:p>
          <w:p w:rsidR="00000000" w:rsidDel="00000000" w:rsidP="00000000" w:rsidRDefault="00000000" w:rsidRPr="00000000" w14:paraId="00000074">
            <w:pPr>
              <w:spacing w:after="1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diskuse </w:t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Rozdělte</w:t>
            </w:r>
            <w:r w:rsidDel="00000000" w:rsidR="00000000" w:rsidRPr="00000000">
              <w:rPr>
                <w:rtl w:val="0"/>
              </w:rPr>
              <w:t xml:space="preserve"> účastníky do malých skupin a každé skupině poskytněte různá témata pro otevřenou diskusi, jako například: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Jak vidí roli rodičů v rodinné jednotce;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Jejich situace doma, pokud jde o internetové praktiky a jejich děti: měla by být omezena doba strávená u obrazovky? Měl by být obsah omezen?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Využití techniky dětmi v dnešní době;</w:t>
            </w:r>
          </w:p>
          <w:p w:rsidR="00000000" w:rsidDel="00000000" w:rsidP="00000000" w:rsidRDefault="00000000" w:rsidRPr="00000000" w14:paraId="0000007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Podporujte sdílení osobních zkušeností v rámci jejich rodinných jednotek.</w:t>
            </w:r>
          </w:p>
          <w:p w:rsidR="00000000" w:rsidDel="00000000" w:rsidP="00000000" w:rsidRDefault="00000000" w:rsidRPr="00000000" w14:paraId="0000007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30 min</w:t>
            </w:r>
          </w:p>
        </w:tc>
        <w:tc>
          <w:tcPr/>
          <w:p w:rsidR="00000000" w:rsidDel="00000000" w:rsidP="00000000" w:rsidRDefault="00000000" w:rsidRPr="00000000" w14:paraId="0000007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Počítačový projektor;</w:t>
            </w:r>
          </w:p>
        </w:tc>
        <w:tc>
          <w:tcPr/>
          <w:p w:rsidR="00000000" w:rsidDel="00000000" w:rsidP="00000000" w:rsidRDefault="00000000" w:rsidRPr="00000000" w14:paraId="0000007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7F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Nechte skupiny sdílet své myšlenky mezi nimi a později s celou skupinou.</w:t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Pandemie nám ukázala, že rodiče hrají ve vzdělávání větší roli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4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https://www.involve.org.uk/resources/blog/opinion/pandemic-has-show-us-parents-have-bigger-role-play-education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736" w:hRule="atLeast"/>
          <w:tblHeader w:val="0"/>
        </w:trPr>
        <w:tc>
          <w:tcPr/>
          <w:p w:rsidR="00000000" w:rsidDel="00000000" w:rsidP="00000000" w:rsidRDefault="00000000" w:rsidRPr="00000000" w14:paraId="00000082">
            <w:pPr>
              <w:spacing w:after="0" w:line="276" w:lineRule="auto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after="1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Ústřední role rodičů při překonávání digitální propasti</w:t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Přibližte se ke konceptům uvedeným na snímku a projděte si dané body v každé sekci. Zvýrazněte „most“, který pomáhá překonat propast „digitální propasti“.</w:t>
            </w:r>
          </w:p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  <w:t xml:space="preserve">Motivujte ke sdílení názorů tím, že se </w:t>
            </w:r>
            <w:r w:rsidDel="00000000" w:rsidR="00000000" w:rsidRPr="00000000">
              <w:rPr>
                <w:rtl w:val="0"/>
              </w:rPr>
              <w:t xml:space="preserve">zeptáte</w:t>
            </w:r>
            <w:r w:rsidDel="00000000" w:rsidR="00000000" w:rsidRPr="00000000">
              <w:rPr>
                <w:rtl w:val="0"/>
              </w:rPr>
              <w:t xml:space="preserve">, zda se účastníci cítí, že mají tuto roli v rodinné jednotce.</w:t>
            </w:r>
          </w:p>
        </w:tc>
        <w:tc>
          <w:tcPr/>
          <w:p w:rsidR="00000000" w:rsidDel="00000000" w:rsidP="00000000" w:rsidRDefault="00000000" w:rsidRPr="00000000" w14:paraId="0000008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10 min</w:t>
            </w:r>
          </w:p>
        </w:tc>
        <w:tc>
          <w:tcPr/>
          <w:p w:rsidR="00000000" w:rsidDel="00000000" w:rsidP="00000000" w:rsidRDefault="00000000" w:rsidRPr="00000000" w14:paraId="00000087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Počítač, projektor;</w:t>
            </w:r>
          </w:p>
        </w:tc>
        <w:tc>
          <w:tcPr/>
          <w:p w:rsidR="00000000" w:rsidDel="00000000" w:rsidP="00000000" w:rsidRDefault="00000000" w:rsidRPr="00000000" w14:paraId="0000008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89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  <w:tc>
          <w:tcPr/>
          <w:p w:rsidR="00000000" w:rsidDel="00000000" w:rsidP="00000000" w:rsidRDefault="00000000" w:rsidRPr="00000000" w14:paraId="0000008A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Významná role rodičů jako facilitátorů učení jejich dětí v novém normálu ve vzdělávání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5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https://discover.hubpages.com/education/The-Significant-Role-of-Parents-as-the-Learning-Facilitators-to-their-Children-in-the-New-Normal-in-Education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736" w:hRule="atLeast"/>
          <w:tblHeader w:val="0"/>
        </w:trPr>
        <w:tc>
          <w:tcPr/>
          <w:p w:rsidR="00000000" w:rsidDel="00000000" w:rsidP="00000000" w:rsidRDefault="00000000" w:rsidRPr="00000000" w14:paraId="0000008C">
            <w:pPr>
              <w:spacing w:after="1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Mezery v digitální gramotnosti</w:t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Každá generace má jiné potřeby, motivace a hnací síly k připojení k internetu. Porovnejte mezigenerační rozdíly s ohledem na tyto potřeby a motivace.</w:t>
            </w:r>
          </w:p>
        </w:tc>
        <w:tc>
          <w:tcPr/>
          <w:p w:rsidR="00000000" w:rsidDel="00000000" w:rsidP="00000000" w:rsidRDefault="00000000" w:rsidRPr="00000000" w14:paraId="0000008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5 minut</w:t>
            </w:r>
          </w:p>
        </w:tc>
        <w:tc>
          <w:tcPr/>
          <w:p w:rsidR="00000000" w:rsidDel="00000000" w:rsidP="00000000" w:rsidRDefault="00000000" w:rsidRPr="00000000" w14:paraId="0000008F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Počítač, projektor;</w:t>
            </w:r>
          </w:p>
        </w:tc>
        <w:tc>
          <w:tcPr/>
          <w:p w:rsidR="00000000" w:rsidDel="00000000" w:rsidP="00000000" w:rsidRDefault="00000000" w:rsidRPr="00000000" w14:paraId="0000009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10/11</w:t>
            </w:r>
          </w:p>
        </w:tc>
        <w:tc>
          <w:tcPr/>
          <w:p w:rsidR="00000000" w:rsidDel="00000000" w:rsidP="00000000" w:rsidRDefault="00000000" w:rsidRPr="00000000" w14:paraId="00000091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  <w:tc>
          <w:tcPr/>
          <w:p w:rsidR="00000000" w:rsidDel="00000000" w:rsidP="00000000" w:rsidRDefault="00000000" w:rsidRPr="00000000" w14:paraId="00000092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Prohlubuje se digitální propast mezi mladými lidmi a staršími lidmi?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6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https://journals.uic.edu/ojs/index.php/fm/article/view/1286/1206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6" w:hRule="atLeast"/>
          <w:tblHeader w:val="0"/>
        </w:trPr>
        <w:tc>
          <w:tcPr/>
          <w:p w:rsidR="00000000" w:rsidDel="00000000" w:rsidP="00000000" w:rsidRDefault="00000000" w:rsidRPr="00000000" w14:paraId="00000095">
            <w:pPr>
              <w:spacing w:after="1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Technologie pro seniory</w:t>
            </w:r>
          </w:p>
        </w:tc>
        <w:tc>
          <w:tcPr/>
          <w:p w:rsidR="00000000" w:rsidDel="00000000" w:rsidP="00000000" w:rsidRDefault="00000000" w:rsidRPr="00000000" w14:paraId="0000009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Projděte si prezentovaný text a zamyslete se nad </w:t>
            </w:r>
            <w:r w:rsidDel="00000000" w:rsidR="00000000" w:rsidRPr="00000000">
              <w:rPr>
                <w:rtl w:val="0"/>
              </w:rPr>
              <w:t xml:space="preserve">frustracemi</w:t>
            </w:r>
            <w:r w:rsidDel="00000000" w:rsidR="00000000" w:rsidRPr="00000000">
              <w:rPr>
                <w:rtl w:val="0"/>
              </w:rPr>
              <w:t xml:space="preserve"> a výhodami zacházení s technologiemi pro seniory.</w:t>
            </w:r>
          </w:p>
          <w:p w:rsidR="00000000" w:rsidDel="00000000" w:rsidP="00000000" w:rsidRDefault="00000000" w:rsidRPr="00000000" w14:paraId="00000097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Projděte si klíčové body, abyste seniorům </w:t>
            </w:r>
            <w:r w:rsidDel="00000000" w:rsidR="00000000" w:rsidRPr="00000000">
              <w:rPr>
                <w:rtl w:val="0"/>
              </w:rPr>
              <w:t xml:space="preserve">pomohli</w:t>
            </w:r>
            <w:r w:rsidDel="00000000" w:rsidR="00000000" w:rsidRPr="00000000">
              <w:rPr>
                <w:rtl w:val="0"/>
              </w:rPr>
              <w:t xml:space="preserve"> naučit se a zacházet s technologickými zařízeními a metodami.</w:t>
            </w:r>
          </w:p>
          <w:p w:rsidR="00000000" w:rsidDel="00000000" w:rsidP="00000000" w:rsidRDefault="00000000" w:rsidRPr="00000000" w14:paraId="0000009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Podpořte diskusi ve skupině a zeptejte se, zda souhlasí nebo mají jiné návrhy.</w:t>
            </w:r>
          </w:p>
        </w:tc>
        <w:tc>
          <w:tcPr/>
          <w:p w:rsidR="00000000" w:rsidDel="00000000" w:rsidP="00000000" w:rsidRDefault="00000000" w:rsidRPr="00000000" w14:paraId="00000099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15 min</w:t>
            </w:r>
          </w:p>
        </w:tc>
        <w:tc>
          <w:tcPr/>
          <w:p w:rsidR="00000000" w:rsidDel="00000000" w:rsidP="00000000" w:rsidRDefault="00000000" w:rsidRPr="00000000" w14:paraId="0000009A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Počítač, projektor;</w:t>
            </w:r>
          </w:p>
        </w:tc>
        <w:tc>
          <w:tcPr/>
          <w:p w:rsidR="00000000" w:rsidDel="00000000" w:rsidP="00000000" w:rsidRDefault="00000000" w:rsidRPr="00000000" w14:paraId="0000009B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12/ 13</w:t>
            </w:r>
          </w:p>
        </w:tc>
        <w:tc>
          <w:tcPr/>
          <w:p w:rsidR="00000000" w:rsidDel="00000000" w:rsidP="00000000" w:rsidRDefault="00000000" w:rsidRPr="00000000" w14:paraId="0000009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  <w:tc>
          <w:tcPr/>
          <w:p w:rsidR="00000000" w:rsidDel="00000000" w:rsidP="00000000" w:rsidRDefault="00000000" w:rsidRPr="00000000" w14:paraId="0000009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Mileniálové překlenou digitální propast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7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https://www.bentley.edu/news/millennials-will-bridge-digital-divide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736" w:hRule="atLeast"/>
          <w:tblHeader w:val="0"/>
        </w:trPr>
        <w:tc>
          <w:tcPr/>
          <w:p w:rsidR="00000000" w:rsidDel="00000000" w:rsidP="00000000" w:rsidRDefault="00000000" w:rsidRPr="00000000" w14:paraId="0000009F">
            <w:pPr>
              <w:spacing w:after="1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Technologie pro děti</w:t>
            </w:r>
          </w:p>
        </w:tc>
        <w:tc>
          <w:tcPr/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  <w:t xml:space="preserve">Projděte si prezentovaný text a zvažte obtížnost řízení času stráveného na obrazovce s dětmi a dopady denního přebytku času u obrazovky. </w:t>
            </w:r>
          </w:p>
          <w:p w:rsidR="00000000" w:rsidDel="00000000" w:rsidP="00000000" w:rsidRDefault="00000000" w:rsidRPr="00000000" w14:paraId="000000A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Přiblížit důležitost rovnováhy mezi virtuálním a fyzickým ve zdravém životním stylu.</w:t>
            </w:r>
          </w:p>
          <w:p w:rsidR="00000000" w:rsidDel="00000000" w:rsidP="00000000" w:rsidRDefault="00000000" w:rsidRPr="00000000" w14:paraId="000000A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10 min</w:t>
            </w:r>
          </w:p>
        </w:tc>
        <w:tc>
          <w:tcPr/>
          <w:p w:rsidR="00000000" w:rsidDel="00000000" w:rsidP="00000000" w:rsidRDefault="00000000" w:rsidRPr="00000000" w14:paraId="000000A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Počítač, projektor;</w:t>
            </w:r>
          </w:p>
        </w:tc>
        <w:tc>
          <w:tcPr/>
          <w:p w:rsidR="00000000" w:rsidDel="00000000" w:rsidP="00000000" w:rsidRDefault="00000000" w:rsidRPr="00000000" w14:paraId="000000A7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13/ 14</w:t>
            </w:r>
          </w:p>
        </w:tc>
        <w:tc>
          <w:tcPr/>
          <w:p w:rsidR="00000000" w:rsidDel="00000000" w:rsidP="00000000" w:rsidRDefault="00000000" w:rsidRPr="00000000" w14:paraId="000000A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  <w:tc>
          <w:tcPr/>
          <w:p w:rsidR="00000000" w:rsidDel="00000000" w:rsidP="00000000" w:rsidRDefault="00000000" w:rsidRPr="00000000" w14:paraId="000000A9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Čas u obrazovky a děti: Jak vést své dítě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8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https://www.mayoclinic.org/healthy-lifestyle/childrens-health/in-depth/screen-time/art-20047952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B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Nalezení správné rovnováhy mezi digitálním a fyzickým světem.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9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https://greenwoodhigh.edu.in/blogs/striking-right-balance-digital-physical-worlds/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736" w:hRule="atLeast"/>
          <w:tblHeader w:val="0"/>
        </w:trPr>
        <w:tc>
          <w:tcPr/>
          <w:p w:rsidR="00000000" w:rsidDel="00000000" w:rsidP="00000000" w:rsidRDefault="00000000" w:rsidRPr="00000000" w14:paraId="000000AD">
            <w:pPr>
              <w:spacing w:after="1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Méně obrazovky, více času</w:t>
            </w:r>
          </w:p>
        </w:tc>
        <w:tc>
          <w:tcPr/>
          <w:p w:rsidR="00000000" w:rsidDel="00000000" w:rsidP="00000000" w:rsidRDefault="00000000" w:rsidRPr="00000000" w14:paraId="000000A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Nastínit důležitost hranic pro vyvážený vztah s technologií.</w:t>
            </w:r>
          </w:p>
          <w:p w:rsidR="00000000" w:rsidDel="00000000" w:rsidP="00000000" w:rsidRDefault="00000000" w:rsidRPr="00000000" w14:paraId="000000A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Než budete pokračovat na další snímek prezentace, navrhněte účastníkům workshopu brainstormingovou aktivitu. Každý by měl pojmenovat typ pravidla nebo hranice, o které si myslí, že je pozitivní zavést doma se svými dětmi. Mohou doplnit, jaké byly výsledky a zda se to povedlo. Účastníci mohou také sdílet to, co nefungovalo v jejich domovech.</w:t>
            </w:r>
          </w:p>
        </w:tc>
        <w:tc>
          <w:tcPr/>
          <w:p w:rsidR="00000000" w:rsidDel="00000000" w:rsidP="00000000" w:rsidRDefault="00000000" w:rsidRPr="00000000" w14:paraId="000000B1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15 min</w:t>
            </w:r>
          </w:p>
        </w:tc>
        <w:tc>
          <w:tcPr/>
          <w:p w:rsidR="00000000" w:rsidDel="00000000" w:rsidP="00000000" w:rsidRDefault="00000000" w:rsidRPr="00000000" w14:paraId="000000B2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Počítač, projektor;</w:t>
            </w:r>
          </w:p>
        </w:tc>
        <w:tc>
          <w:tcPr/>
          <w:p w:rsidR="00000000" w:rsidDel="00000000" w:rsidP="00000000" w:rsidRDefault="00000000" w:rsidRPr="00000000" w14:paraId="000000B3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B4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  <w:tc>
          <w:tcPr/>
          <w:p w:rsidR="00000000" w:rsidDel="00000000" w:rsidP="00000000" w:rsidRDefault="00000000" w:rsidRPr="00000000" w14:paraId="000000B5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Čas u obrazovky – důležitost rovnováhy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0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https://gabbitas.com/screen-time-the-importance-of-balance</w:t>
              </w:r>
            </w:hyperlink>
            <w:hyperlink r:id="rId21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9" w:hRule="atLeast"/>
          <w:tblHeader w:val="0"/>
        </w:trPr>
        <w:tc>
          <w:tcPr/>
          <w:p w:rsidR="00000000" w:rsidDel="00000000" w:rsidP="00000000" w:rsidRDefault="00000000" w:rsidRPr="00000000" w14:paraId="000000BA">
            <w:pPr>
              <w:spacing w:after="1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Méně obrazovky, více času</w:t>
            </w:r>
          </w:p>
        </w:tc>
        <w:tc>
          <w:tcPr/>
          <w:p w:rsidR="00000000" w:rsidDel="00000000" w:rsidP="00000000" w:rsidRDefault="00000000" w:rsidRPr="00000000" w14:paraId="000000BB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 projednání návrhů účastníků si projděte návrhy počínaje snímkem 17. </w:t>
            </w:r>
          </w:p>
        </w:tc>
        <w:tc>
          <w:tcPr/>
          <w:p w:rsidR="00000000" w:rsidDel="00000000" w:rsidP="00000000" w:rsidRDefault="00000000" w:rsidRPr="00000000" w14:paraId="000000B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10 min</w:t>
            </w:r>
          </w:p>
        </w:tc>
        <w:tc>
          <w:tcPr/>
          <w:p w:rsidR="00000000" w:rsidDel="00000000" w:rsidP="00000000" w:rsidRDefault="00000000" w:rsidRPr="00000000" w14:paraId="000000B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Počítač, projektor;</w:t>
            </w:r>
          </w:p>
        </w:tc>
        <w:tc>
          <w:tcPr/>
          <w:p w:rsidR="00000000" w:rsidDel="00000000" w:rsidP="00000000" w:rsidRDefault="00000000" w:rsidRPr="00000000" w14:paraId="000000B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BF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  <w:tc>
          <w:tcPr/>
          <w:p w:rsidR="00000000" w:rsidDel="00000000" w:rsidP="00000000" w:rsidRDefault="00000000" w:rsidRPr="00000000" w14:paraId="000000C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9" w:hRule="atLeast"/>
          <w:tblHeader w:val="0"/>
        </w:trPr>
        <w:tc>
          <w:tcPr/>
          <w:p w:rsidR="00000000" w:rsidDel="00000000" w:rsidP="00000000" w:rsidRDefault="00000000" w:rsidRPr="00000000" w14:paraId="000000C1">
            <w:pPr>
              <w:spacing w:after="160" w:line="276" w:lineRule="auto"/>
              <w:rPr/>
            </w:pPr>
            <w:r w:rsidDel="00000000" w:rsidR="00000000" w:rsidRPr="00000000">
              <w:rPr>
                <w:rtl w:val="0"/>
              </w:rPr>
              <w:t xml:space="preserve">Méně obrazovky, více času</w:t>
            </w:r>
          </w:p>
        </w:tc>
        <w:tc>
          <w:tcPr/>
          <w:p w:rsidR="00000000" w:rsidDel="00000000" w:rsidP="00000000" w:rsidRDefault="00000000" w:rsidRPr="00000000" w14:paraId="000000C2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Projděte si některé návrhy v PowerPointu: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Zúčastněte se společného času stráveného na obrazovce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Zvažte zákaz sledování obrazovky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Vytvořte zóny bez obrazovky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Buďte uživatelem, kterého chcete, aby viděli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Další na snímku 20</w:t>
            </w:r>
          </w:p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  <w:t xml:space="preserve">Neustále se účastníků ptejte, zda souhlasí nebo nesouhlasí, nebo zda by to zavedli doma.</w:t>
            </w:r>
          </w:p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  <w:t xml:space="preserve">Na závěr zdůrazněte, že je zcela možné stanovit hranice a dosáhnout kompromisů tam, kde rodiče kultivují prostředí, ve kterém je rodinná jednotka dobře přizpůsobena společnosti zaměřené na technologie, a přitom stále poskytuje neodolatelné příležitosti pro aktivity a návyky, které pečují o zdraví a vztahy. </w:t>
            </w:r>
          </w:p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  <w:t xml:space="preserve">Veďte workshop ke konci.</w:t>
            </w:r>
          </w:p>
        </w:tc>
        <w:tc>
          <w:tcPr/>
          <w:p w:rsidR="00000000" w:rsidDel="00000000" w:rsidP="00000000" w:rsidRDefault="00000000" w:rsidRPr="00000000" w14:paraId="000000C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20 min</w:t>
            </w:r>
          </w:p>
        </w:tc>
        <w:tc>
          <w:tcPr/>
          <w:p w:rsidR="00000000" w:rsidDel="00000000" w:rsidP="00000000" w:rsidRDefault="00000000" w:rsidRPr="00000000" w14:paraId="000000C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Počítač, projektor;</w:t>
            </w:r>
          </w:p>
        </w:tc>
        <w:tc>
          <w:tcPr/>
          <w:p w:rsidR="00000000" w:rsidDel="00000000" w:rsidP="00000000" w:rsidRDefault="00000000" w:rsidRPr="00000000" w14:paraId="000000C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17,</w:t>
            </w:r>
          </w:p>
          <w:p w:rsidR="00000000" w:rsidDel="00000000" w:rsidP="00000000" w:rsidRDefault="00000000" w:rsidRPr="00000000" w14:paraId="000000CF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18, 19, 20, 21</w:t>
            </w:r>
          </w:p>
        </w:tc>
        <w:tc>
          <w:tcPr/>
          <w:p w:rsidR="00000000" w:rsidDel="00000000" w:rsidP="00000000" w:rsidRDefault="00000000" w:rsidRPr="00000000" w14:paraId="000000D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  <w:tc>
          <w:tcPr/>
          <w:p w:rsidR="00000000" w:rsidDel="00000000" w:rsidP="00000000" w:rsidRDefault="00000000" w:rsidRPr="00000000" w14:paraId="000000D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Pediatři na vyvážení času u obrazovky, spánku a rodiny během koronaviru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2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https://www.edutopia.org/article/pediatricians-balancing-screen-time-sleep-and-family-during-coronavirus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Aktivity bez technologií pro rodiny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3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https://blog.schoolspecialty.com/technology-free-activities-for-families/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rtl w:val="0"/>
              </w:rPr>
              <w:t xml:space="preserve">Čas strávený před obrazovkou ve školním věku: tipy pro rovnováhu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4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https://raisingchildren.net.au/school-age/play-media-technology/screen-time-healthy-screen-use/healthy-screen-time-6-11-years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A">
            <w:pPr>
              <w:rPr/>
            </w:pPr>
            <w:r w:rsidDel="00000000" w:rsidR="00000000" w:rsidRPr="00000000">
              <w:rPr>
                <w:rtl w:val="0"/>
              </w:rPr>
              <w:t xml:space="preserve">Pokyny pro čas strávený na obrazovce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5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https://kidshealth.org/en/parents/screentime-teens.html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1059" w:hRule="atLeast"/>
          <w:tblHeader w:val="0"/>
        </w:trPr>
        <w:tc>
          <w:tcPr/>
          <w:p w:rsidR="00000000" w:rsidDel="00000000" w:rsidP="00000000" w:rsidRDefault="00000000" w:rsidRPr="00000000" w14:paraId="000000DC">
            <w:pPr>
              <w:rPr/>
            </w:pPr>
            <w:r w:rsidDel="00000000" w:rsidR="00000000" w:rsidRPr="00000000">
              <w:rPr>
                <w:rtl w:val="0"/>
              </w:rPr>
              <w:t xml:space="preserve">Osvědčené postupy pro digitální gramotnost v rodinné výchově </w:t>
              <w:tab/>
            </w:r>
          </w:p>
        </w:tc>
        <w:tc>
          <w:tcPr/>
          <w:p w:rsidR="00000000" w:rsidDel="00000000" w:rsidP="00000000" w:rsidRDefault="00000000" w:rsidRPr="00000000" w14:paraId="000000DD">
            <w:pPr>
              <w:rPr/>
            </w:pPr>
            <w:r w:rsidDel="00000000" w:rsidR="00000000" w:rsidRPr="00000000">
              <w:rPr>
                <w:rtl w:val="0"/>
              </w:rPr>
              <w:t xml:space="preserve">Uspořádejte kulatý stůl diskuzi o praktikách, které fungují nebo nefungují v domácnostech účastníků, a jak mohou zlepšit vztah jejich rodiny k technologiím.</w:t>
            </w:r>
          </w:p>
          <w:p w:rsidR="00000000" w:rsidDel="00000000" w:rsidP="00000000" w:rsidRDefault="00000000" w:rsidRPr="00000000" w14:paraId="000000DE">
            <w:pPr>
              <w:rPr/>
            </w:pPr>
            <w:r w:rsidDel="00000000" w:rsidR="00000000" w:rsidRPr="00000000">
              <w:rPr>
                <w:rtl w:val="0"/>
              </w:rPr>
              <w:t xml:space="preserve">Diskuzi směřujte na aktivity konkrétně s dětmi, konkrétně se seniory a aktivity pro celou rodinu.</w:t>
            </w:r>
          </w:p>
          <w:p w:rsidR="00000000" w:rsidDel="00000000" w:rsidP="00000000" w:rsidRDefault="00000000" w:rsidRPr="00000000" w14:paraId="000000D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rPr/>
            </w:pPr>
            <w:r w:rsidDel="00000000" w:rsidR="00000000" w:rsidRPr="00000000">
              <w:rPr>
                <w:rtl w:val="0"/>
              </w:rPr>
              <w:t xml:space="preserve">Příklad: Vytvořte pravidelné příležitosti k diskusi o mediálním obsahu, rodinných médiích/digitálních pravidlech a jejich důvodech. Týdenní rodinné setkání poskytuje strukturu, jak toho dosáhnout.</w:t>
            </w:r>
          </w:p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30 min</w:t>
            </w:r>
          </w:p>
        </w:tc>
        <w:tc>
          <w:tcPr/>
          <w:p w:rsidR="00000000" w:rsidDel="00000000" w:rsidP="00000000" w:rsidRDefault="00000000" w:rsidRPr="00000000" w14:paraId="000000E3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Počítač, projektor;</w:t>
            </w:r>
          </w:p>
        </w:tc>
        <w:tc>
          <w:tcPr/>
          <w:p w:rsidR="00000000" w:rsidDel="00000000" w:rsidP="00000000" w:rsidRDefault="00000000" w:rsidRPr="00000000" w14:paraId="000000E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  <w:tc>
          <w:tcPr/>
          <w:p w:rsidR="00000000" w:rsidDel="00000000" w:rsidP="00000000" w:rsidRDefault="00000000" w:rsidRPr="00000000" w14:paraId="000000E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McAfee: Konverzace, které vám pomohou vybudovat digitální gramotnost vaší rodiny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6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https://www.mcafee.com/blogs/consumer/family-safety/7-conversations-to-help-develop-your-familys-digital-literacy-iq/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Průvodce digitálním učením pro rodiče a rodinu</w:t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7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https://tech.ed.gov/publications/digital-learning-guide/parent-family/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1059" w:hRule="atLeast"/>
          <w:tblHeader w:val="0"/>
        </w:trPr>
        <w:tc>
          <w:tcPr/>
          <w:p w:rsidR="00000000" w:rsidDel="00000000" w:rsidP="00000000" w:rsidRDefault="00000000" w:rsidRPr="00000000" w14:paraId="000000EB">
            <w:pPr>
              <w:spacing w:after="160" w:line="276" w:lineRule="auto"/>
              <w:rPr>
                <w:b w:val="0"/>
              </w:rPr>
            </w:pPr>
            <w:r w:rsidDel="00000000" w:rsidR="00000000" w:rsidRPr="00000000">
              <w:rPr>
                <w:rtl w:val="0"/>
              </w:rPr>
              <w:t xml:space="preserve">Konec workshopu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Poděkování účastníkům a ukončení workshopu.</w:t>
            </w:r>
          </w:p>
        </w:tc>
        <w:tc>
          <w:tcPr/>
          <w:p w:rsidR="00000000" w:rsidDel="00000000" w:rsidP="00000000" w:rsidRDefault="00000000" w:rsidRPr="00000000" w14:paraId="000000E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5 minut</w:t>
            </w:r>
          </w:p>
        </w:tc>
        <w:tc>
          <w:tcPr/>
          <w:p w:rsidR="00000000" w:rsidDel="00000000" w:rsidP="00000000" w:rsidRDefault="00000000" w:rsidRPr="00000000" w14:paraId="000000E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  <w:tc>
          <w:tcPr/>
          <w:p w:rsidR="00000000" w:rsidDel="00000000" w:rsidP="00000000" w:rsidRDefault="00000000" w:rsidRPr="00000000" w14:paraId="000000F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Celková doba trvání: 4 hodiny</w:t>
      </w:r>
    </w:p>
    <w:p w:rsidR="00000000" w:rsidDel="00000000" w:rsidP="00000000" w:rsidRDefault="00000000" w:rsidRPr="00000000" w14:paraId="000000F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Reference:</w:t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  <w:t xml:space="preserve">ADHD, Learning Disabilities, and Literacy Services. </w:t>
      </w:r>
      <w:hyperlink r:id="rId28">
        <w:r w:rsidDel="00000000" w:rsidR="00000000" w:rsidRPr="00000000">
          <w:rPr>
            <w:color w:val="0563c1"/>
            <w:u w:val="single"/>
            <w:rtl w:val="0"/>
          </w:rPr>
          <w:t xml:space="preserve">What is Family Literacy? Retrieved from: https://www.canlearnsociety.ca/literacy/for-literacy-practitioners/what-is-family-literacy/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/>
      </w:pPr>
      <w:hyperlink r:id="rId29">
        <w:r w:rsidDel="00000000" w:rsidR="00000000" w:rsidRPr="00000000">
          <w:rPr>
            <w:color w:val="0563c1"/>
            <w:u w:val="single"/>
            <w:rtl w:val="0"/>
          </w:rPr>
          <w:t xml:space="preserve">Brookdale Senior Living (2018) Retrieved from: 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563c1"/>
          <w:u w:val="single"/>
          <w:rtl w:val="0"/>
        </w:rPr>
        <w:t xml:space="preserve">https://www.brookdale.com/en/brookdale-life/blogs/2017/04/tech-tips-10-tips-for-teaching-technology-to-seniors.html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/>
      </w:pPr>
      <w:hyperlink r:id="rId30">
        <w:r w:rsidDel="00000000" w:rsidR="00000000" w:rsidRPr="00000000">
          <w:rPr>
            <w:color w:val="000000"/>
            <w:u w:val="none"/>
            <w:rtl w:val="0"/>
          </w:rPr>
          <w:t xml:space="preserve">Gabbitas. Screen time – The importance of balance. Retrieved from: </w:t>
        </w:r>
      </w:hyperlink>
      <w:hyperlink r:id="rId31">
        <w:r w:rsidDel="00000000" w:rsidR="00000000" w:rsidRPr="00000000">
          <w:rPr>
            <w:color w:val="0563c1"/>
            <w:u w:val="single"/>
            <w:rtl w:val="0"/>
          </w:rPr>
          <w:t xml:space="preserve">https://gabbitas.com/screen-time-the-importance-of-balance/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/>
      </w:pPr>
      <w:hyperlink r:id="rId32">
        <w:r w:rsidDel="00000000" w:rsidR="00000000" w:rsidRPr="00000000">
          <w:rPr>
            <w:color w:val="000000"/>
            <w:u w:val="none"/>
            <w:rtl w:val="0"/>
          </w:rPr>
          <w:t xml:space="preserve">Paul, G. and Stegbauer, C. (2014) Is the digital divide between young and elderly people </w:t>
        </w:r>
      </w:hyperlink>
      <w:hyperlink r:id="rId33">
        <w:r w:rsidDel="00000000" w:rsidR="00000000" w:rsidRPr="00000000">
          <w:rPr>
            <w:color w:val="000000"/>
            <w:u w:val="none"/>
            <w:rtl w:val="0"/>
          </w:rPr>
          <w:t xml:space="preserve">increasing? Retrieved</w:t>
        </w:r>
      </w:hyperlink>
      <w:hyperlink r:id="rId34">
        <w:r w:rsidDel="00000000" w:rsidR="00000000" w:rsidRPr="00000000">
          <w:rPr>
            <w:color w:val="0563c1"/>
            <w:u w:val="none"/>
            <w:rtl w:val="0"/>
          </w:rPr>
          <w:t xml:space="preserve"> from:</w:t>
        </w:r>
      </w:hyperlink>
      <w:hyperlink r:id="rId35">
        <w:r w:rsidDel="00000000" w:rsidR="00000000" w:rsidRPr="00000000">
          <w:rPr>
            <w:color w:val="0563c1"/>
            <w:u w:val="single"/>
            <w:rtl w:val="0"/>
          </w:rPr>
          <w:t xml:space="preserve"> https://journals.uic.edu/ojs/index.php/fm/article/view/1286/1206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  <w:t xml:space="preserve">Raftery, J. N., Grolnick, W. S., &amp; Flamm, E. S. (2012). </w:t>
      </w:r>
      <w:r w:rsidDel="00000000" w:rsidR="00000000" w:rsidRPr="00000000">
        <w:rPr>
          <w:i w:val="1"/>
          <w:rtl w:val="0"/>
        </w:rPr>
        <w:t xml:space="preserve">Families as facilitators of student engagement: Toward a home-school partnership model.</w:t>
      </w:r>
      <w:r w:rsidDel="00000000" w:rsidR="00000000" w:rsidRPr="00000000">
        <w:rPr>
          <w:rtl w:val="0"/>
        </w:rPr>
        <w:t xml:space="preserve"> Retrieved from: </w:t>
      </w:r>
      <w:hyperlink r:id="rId36">
        <w:r w:rsidDel="00000000" w:rsidR="00000000" w:rsidRPr="00000000">
          <w:rPr>
            <w:color w:val="0563c1"/>
            <w:u w:val="single"/>
            <w:rtl w:val="0"/>
          </w:rPr>
          <w:t xml:space="preserve">https://psycnet.apa.org/record/2012-11872-016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00">
      <w:pPr>
        <w:rPr/>
      </w:pPr>
      <w:hyperlink r:id="rId37">
        <w:r w:rsidDel="00000000" w:rsidR="00000000" w:rsidRPr="00000000">
          <w:rPr>
            <w:color w:val="0563c1"/>
            <w:u w:val="single"/>
            <w:rtl w:val="0"/>
          </w:rPr>
          <w:t xml:space="preserve">Smith</w:t>
        </w:r>
      </w:hyperlink>
      <w:r w:rsidDel="00000000" w:rsidR="00000000" w:rsidRPr="00000000">
        <w:rPr>
          <w:rtl w:val="0"/>
        </w:rPr>
        <w:t xml:space="preserve">, </w:t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  <w:t xml:space="preserve">Smith, A. (2014) </w:t>
      </w:r>
      <w:hyperlink r:id="rId38">
        <w:r w:rsidDel="00000000" w:rsidR="00000000" w:rsidRPr="00000000">
          <w:rPr>
            <w:color w:val="000000"/>
            <w:u w:val="none"/>
            <w:rtl w:val="0"/>
          </w:rPr>
          <w:t xml:space="preserve">Older adults and technology use. Retrieved from: </w:t>
        </w:r>
      </w:hyperlink>
      <w:hyperlink r:id="rId39">
        <w:r w:rsidDel="00000000" w:rsidR="00000000" w:rsidRPr="00000000">
          <w:rPr>
            <w:color w:val="0563c1"/>
            <w:u w:val="single"/>
            <w:rtl w:val="0"/>
          </w:rPr>
          <w:t xml:space="preserve">https://www.pewresearch.org/internet/2014/04/03/older-adults-and-technology-use/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  <w:t xml:space="preserve">Tech Tips -Teaching Technology to Seniors. Retrieved from: </w:t>
      </w:r>
      <w:hyperlink r:id="rId40">
        <w:r w:rsidDel="00000000" w:rsidR="00000000" w:rsidRPr="00000000">
          <w:rPr>
            <w:color w:val="0563c1"/>
            <w:u w:val="single"/>
            <w:rtl w:val="0"/>
          </w:rPr>
          <w:t xml:space="preserve">https://www.brookdale.com/en/brookdale-life/blogs/2017/04/tech-tips-10-tips-for-teaching-technology-to-seniors.html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  <w:t xml:space="preserve">The importance of parental involvement in digital literacy. WEBROOT Cybersecurity Resources.  </w:t>
      </w:r>
      <w:hyperlink r:id="rId41">
        <w:r w:rsidDel="00000000" w:rsidR="00000000" w:rsidRPr="00000000">
          <w:rPr>
            <w:color w:val="0563c1"/>
            <w:u w:val="single"/>
            <w:rtl w:val="0"/>
          </w:rPr>
          <w:t xml:space="preserve">https://www.webroot.com/us/en/resources/tips-articles/the-importance-of-parental-involvement-in-digital-literacy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04">
      <w:pPr>
        <w:rPr/>
      </w:pPr>
      <w:hyperlink r:id="rId42">
        <w:r w:rsidDel="00000000" w:rsidR="00000000" w:rsidRPr="00000000">
          <w:rPr>
            <w:color w:val="000000"/>
            <w:u w:val="none"/>
            <w:rtl w:val="0"/>
          </w:rPr>
          <w:t xml:space="preserve">The Significant Role of Parents as the Learning Facilitators to their Children in the New Normal in Education( 2020) Retrieved from: </w:t>
        </w:r>
      </w:hyperlink>
      <w:hyperlink r:id="rId43">
        <w:r w:rsidDel="00000000" w:rsidR="00000000" w:rsidRPr="00000000">
          <w:rPr>
            <w:color w:val="0563c1"/>
            <w:u w:val="single"/>
            <w:rtl w:val="0"/>
          </w:rPr>
          <w:t xml:space="preserve">https://discover.hubpages.com/education/The-Significant-Role-of-Parents-as-the-Learning-Facilitators-to-their-Children-in-the-New-Normal-in-Education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05">
      <w:pPr>
        <w:rPr/>
        <w:sectPr>
          <w:type w:val="nextPage"/>
          <w:pgSz w:h="11906" w:w="16838" w:orient="landscape"/>
          <w:pgMar w:bottom="1440" w:top="1440" w:left="1440" w:right="1440" w:header="709" w:footer="709"/>
        </w:sectPr>
      </w:pPr>
      <w:r w:rsidDel="00000000" w:rsidR="00000000" w:rsidRPr="00000000">
        <w:rPr>
          <w:rtl w:val="0"/>
        </w:rPr>
        <w:t xml:space="preserve">Trinity College Dublin (National Adult Literacy Agency). 2021. Family Digital Literacy: using digital technologies to support literacy of parents and children. Retrieved from: </w:t>
      </w:r>
      <w:hyperlink r:id="rId44">
        <w:r w:rsidDel="00000000" w:rsidR="00000000" w:rsidRPr="00000000">
          <w:rPr>
            <w:color w:val="0563c1"/>
            <w:u w:val="single"/>
            <w:rtl w:val="0"/>
          </w:rPr>
          <w:t xml:space="preserve">https://www.tcd.ie/Education/research/Family-Digital-Literacy/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06">
      <w:pPr>
        <w:tabs>
          <w:tab w:val="left" w:pos="4752"/>
        </w:tabs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-899159</wp:posOffset>
            </wp:positionH>
            <wp:positionV relativeFrom="margin">
              <wp:posOffset>-960119</wp:posOffset>
            </wp:positionV>
            <wp:extent cx="7513320" cy="10771505"/>
            <wp:effectExtent b="0" l="0" r="0" t="0"/>
            <wp:wrapSquare wrapText="bothSides" distB="0" distT="0" distL="114300" distR="114300"/>
            <wp:docPr descr="A close up of a map&#10;&#10;Description automatically generated" id="11" name="image6.png"/>
            <a:graphic>
              <a:graphicData uri="http://schemas.openxmlformats.org/drawingml/2006/picture">
                <pic:pic>
                  <pic:nvPicPr>
                    <pic:cNvPr descr="A close up of a map&#10;&#10;Description automatically generated" id="0" name="image6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7715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440" w:top="1440" w:left="1440" w:right="1440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-979169</wp:posOffset>
          </wp:positionH>
          <wp:positionV relativeFrom="paragraph">
            <wp:posOffset>0</wp:posOffset>
          </wp:positionV>
          <wp:extent cx="7745730" cy="817880"/>
          <wp:effectExtent b="0" l="0" r="0" t="0"/>
          <wp:wrapSquare wrapText="bothSides" distB="0" distT="0" distL="114300" distR="114300"/>
          <wp:docPr descr="A picture containing building, bicycle&#10;&#10;Description automatically generated" id="14" name="image1.png"/>
          <a:graphic>
            <a:graphicData uri="http://schemas.openxmlformats.org/drawingml/2006/picture">
              <pic:pic>
                <pic:nvPicPr>
                  <pic:cNvPr descr="A picture containing building, bicycle&#10;&#10;Description automatically generated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45730" cy="81788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8058785</wp:posOffset>
          </wp:positionH>
          <wp:positionV relativeFrom="margin">
            <wp:posOffset>-835659</wp:posOffset>
          </wp:positionV>
          <wp:extent cx="1049655" cy="835660"/>
          <wp:effectExtent b="0" l="0" r="0" t="0"/>
          <wp:wrapSquare wrapText="bothSides" distB="0" distT="0" distL="114300" distR="114300"/>
          <wp:docPr descr="A close up of a logo&#10;&#10;Description automatically generated" id="15" name="image4.png"/>
          <a:graphic>
            <a:graphicData uri="http://schemas.openxmlformats.org/drawingml/2006/picture">
              <pic:pic>
                <pic:nvPicPr>
                  <pic:cNvPr descr="A close up of a logo&#10;&#10;Description automatically generated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9655" cy="8356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-679268</wp:posOffset>
          </wp:positionH>
          <wp:positionV relativeFrom="margin">
            <wp:posOffset>-666204</wp:posOffset>
          </wp:positionV>
          <wp:extent cx="2207260" cy="452120"/>
          <wp:effectExtent b="0" l="0" r="0" t="0"/>
          <wp:wrapSquare wrapText="bothSides" distB="0" distT="0" distL="114300" distR="114300"/>
          <wp:docPr descr="A screenshot of a cell phone&#10;&#10;Description automatically generated" id="13" name="image2.jpg"/>
          <a:graphic>
            <a:graphicData uri="http://schemas.openxmlformats.org/drawingml/2006/picture">
              <pic:pic>
                <pic:nvPicPr>
                  <pic:cNvPr descr="A screenshot of a cell phone&#10;&#10;Description automatically generated"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07260" cy="4521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ed7d3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ed7d3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3d45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cf854a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</w:style>
  <w:style w:type="paragraph" w:styleId="Nadpis1">
    <w:name w:val="heading 1"/>
    <w:basedOn w:val="Normln"/>
    <w:next w:val="Normln"/>
    <w:link w:val="Nadpis1Char"/>
    <w:uiPriority w:val="9"/>
    <w:qFormat w:val="1"/>
    <w:rsid w:val="000F5099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3d4596"/>
      <w:sz w:val="32"/>
      <w:szCs w:val="32"/>
      <w:lang w:val="en-IE"/>
    </w:rPr>
  </w:style>
  <w:style w:type="paragraph" w:styleId="Nadpis2">
    <w:name w:val="heading 2"/>
    <w:basedOn w:val="Normln"/>
    <w:next w:val="Normln"/>
    <w:link w:val="Nadpis2Char"/>
    <w:uiPriority w:val="9"/>
    <w:unhideWhenUsed w:val="1"/>
    <w:qFormat w:val="1"/>
    <w:rsid w:val="000F5099"/>
    <w:pPr>
      <w:keepNext w:val="1"/>
      <w:keepLines w:val="1"/>
      <w:spacing w:before="40"/>
      <w:outlineLvl w:val="1"/>
    </w:pPr>
    <w:rPr>
      <w:rFonts w:asciiTheme="majorHAnsi" w:cstheme="majorBidi" w:eastAsiaTheme="majorEastAsia" w:hAnsiTheme="majorHAnsi"/>
      <w:color w:val="cf854a"/>
      <w:sz w:val="26"/>
      <w:szCs w:val="26"/>
      <w:lang w:val="en-IE"/>
    </w:rPr>
  </w:style>
  <w:style w:type="paragraph" w:styleId="Nadpis3">
    <w:name w:val="heading 3"/>
    <w:basedOn w:val="Normln"/>
    <w:next w:val="Normln"/>
    <w:link w:val="Nadpis3Char"/>
    <w:uiPriority w:val="9"/>
    <w:unhideWhenUsed w:val="1"/>
    <w:qFormat w:val="1"/>
    <w:rsid w:val="00C9345A"/>
    <w:pPr>
      <w:keepNext w:val="1"/>
      <w:keepLines w:val="1"/>
      <w:spacing w:before="40"/>
      <w:outlineLvl w:val="2"/>
    </w:pPr>
    <w:rPr>
      <w:rFonts w:asciiTheme="majorHAnsi" w:cstheme="majorBidi" w:eastAsiaTheme="majorEastAsia" w:hAnsiTheme="majorHAnsi"/>
      <w:color w:val="1f3763" w:themeColor="accent1" w:themeShade="00007F"/>
    </w:rPr>
  </w:style>
  <w:style w:type="paragraph" w:styleId="Nadpis4">
    <w:name w:val="heading 4"/>
    <w:basedOn w:val="Normln"/>
    <w:next w:val="Normln"/>
    <w:link w:val="Nadpis4Char"/>
    <w:uiPriority w:val="9"/>
    <w:unhideWhenUsed w:val="1"/>
    <w:qFormat w:val="1"/>
    <w:rsid w:val="00C9345A"/>
    <w:pPr>
      <w:keepNext w:val="1"/>
      <w:keepLines w:val="1"/>
      <w:spacing w:before="40"/>
      <w:outlineLvl w:val="3"/>
    </w:pPr>
    <w:rPr>
      <w:rFonts w:asciiTheme="majorHAnsi" w:cstheme="majorBidi" w:eastAsiaTheme="majorEastAsia" w:hAnsiTheme="majorHAnsi"/>
      <w:i w:val="1"/>
      <w:iCs w:val="1"/>
      <w:color w:val="2f5496" w:themeColor="accent1" w:themeShade="0000BF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Zhlav">
    <w:name w:val="header"/>
    <w:basedOn w:val="Normln"/>
    <w:link w:val="ZhlavChar"/>
    <w:uiPriority w:val="99"/>
    <w:unhideWhenUsed w:val="1"/>
    <w:rsid w:val="00F364C3"/>
    <w:pPr>
      <w:tabs>
        <w:tab w:val="center" w:pos="4513"/>
        <w:tab w:val="right" w:pos="9026"/>
      </w:tabs>
    </w:pPr>
  </w:style>
  <w:style w:type="character" w:styleId="ZhlavChar" w:customStyle="1">
    <w:name w:val="Záhlaví Char"/>
    <w:basedOn w:val="Standardnpsmoodstavce"/>
    <w:link w:val="Zhlav"/>
    <w:uiPriority w:val="99"/>
    <w:rsid w:val="00F364C3"/>
  </w:style>
  <w:style w:type="paragraph" w:styleId="Zpat">
    <w:name w:val="footer"/>
    <w:basedOn w:val="Normln"/>
    <w:link w:val="ZpatChar"/>
    <w:uiPriority w:val="99"/>
    <w:unhideWhenUsed w:val="1"/>
    <w:rsid w:val="00F364C3"/>
    <w:pPr>
      <w:tabs>
        <w:tab w:val="center" w:pos="4513"/>
        <w:tab w:val="right" w:pos="9026"/>
      </w:tabs>
    </w:pPr>
  </w:style>
  <w:style w:type="character" w:styleId="ZpatChar" w:customStyle="1">
    <w:name w:val="Zápatí Char"/>
    <w:basedOn w:val="Standardnpsmoodstavce"/>
    <w:link w:val="Zpat"/>
    <w:uiPriority w:val="99"/>
    <w:rsid w:val="00F364C3"/>
  </w:style>
  <w:style w:type="character" w:styleId="Nadpis1Char" w:customStyle="1">
    <w:name w:val="Nadpis 1 Char"/>
    <w:basedOn w:val="Standardnpsmoodstavce"/>
    <w:link w:val="Nadpis1"/>
    <w:uiPriority w:val="9"/>
    <w:rsid w:val="000F5099"/>
    <w:rPr>
      <w:rFonts w:asciiTheme="majorHAnsi" w:cstheme="majorBidi" w:eastAsiaTheme="majorEastAsia" w:hAnsiTheme="majorHAnsi"/>
      <w:color w:val="3d4596"/>
      <w:sz w:val="32"/>
      <w:szCs w:val="32"/>
      <w:lang w:val="en-IE"/>
    </w:rPr>
  </w:style>
  <w:style w:type="character" w:styleId="Nadpis2Char" w:customStyle="1">
    <w:name w:val="Nadpis 2 Char"/>
    <w:basedOn w:val="Standardnpsmoodstavce"/>
    <w:link w:val="Nadpis2"/>
    <w:uiPriority w:val="9"/>
    <w:rsid w:val="000F5099"/>
    <w:rPr>
      <w:rFonts w:asciiTheme="majorHAnsi" w:cstheme="majorBidi" w:eastAsiaTheme="majorEastAsia" w:hAnsiTheme="majorHAnsi"/>
      <w:color w:val="cf854a"/>
      <w:sz w:val="26"/>
      <w:szCs w:val="26"/>
      <w:lang w:val="en-IE"/>
    </w:rPr>
  </w:style>
  <w:style w:type="paragraph" w:styleId="Normlnweb">
    <w:name w:val="Normal (Web)"/>
    <w:basedOn w:val="Normln"/>
    <w:uiPriority w:val="99"/>
    <w:semiHidden w:val="1"/>
    <w:unhideWhenUsed w:val="1"/>
    <w:rsid w:val="000F5099"/>
    <w:pPr>
      <w:spacing w:after="100" w:afterAutospacing="1" w:before="100" w:beforeAutospacing="1"/>
    </w:pPr>
    <w:rPr>
      <w:rFonts w:ascii="Times New Roman" w:cs="Times New Roman" w:eastAsia="Times New Roman" w:hAnsi="Times New Roman"/>
      <w:lang w:val="en-IE"/>
    </w:rPr>
  </w:style>
  <w:style w:type="paragraph" w:styleId="Body" w:customStyle="1">
    <w:name w:val="Body"/>
    <w:rsid w:val="001B563A"/>
    <w:rPr>
      <w:rFonts w:ascii="Calibri" w:cs="Calibri" w:eastAsia="Calibri" w:hAnsi="Calibri"/>
      <w:color w:val="000000"/>
      <w:u w:color="000000"/>
      <w:lang w:eastAsia="en-GB"/>
    </w:rPr>
  </w:style>
  <w:style w:type="paragraph" w:styleId="Default" w:customStyle="1">
    <w:name w:val="Default"/>
    <w:rsid w:val="001B563A"/>
    <w:rPr>
      <w:rFonts w:ascii="Helvetica Neue" w:cs="Arial Unicode MS" w:eastAsia="Arial Unicode MS" w:hAnsi="Helvetica Neue"/>
      <w:color w:val="000000"/>
      <w:sz w:val="22"/>
      <w:szCs w:val="22"/>
      <w:lang w:eastAsia="en-GB" w:val="en-US"/>
    </w:rPr>
  </w:style>
  <w:style w:type="paragraph" w:styleId="Heading" w:customStyle="1">
    <w:name w:val="Heading"/>
    <w:rsid w:val="001B563A"/>
    <w:pPr>
      <w:spacing w:after="100" w:before="100"/>
      <w:outlineLvl w:val="0"/>
    </w:pPr>
    <w:rPr>
      <w:rFonts w:ascii="Times New Roman" w:cs="Arial Unicode MS" w:eastAsia="Arial Unicode MS" w:hAnsi="Times New Roman"/>
      <w:b w:val="1"/>
      <w:bCs w:val="1"/>
      <w:color w:val="000000"/>
      <w:kern w:val="36"/>
      <w:sz w:val="48"/>
      <w:szCs w:val="48"/>
      <w:u w:color="000000"/>
      <w:lang w:eastAsia="en-GB" w:val="en-US"/>
    </w:rPr>
  </w:style>
  <w:style w:type="table" w:styleId="TableNormal1" w:customStyle="1">
    <w:name w:val="Table Normal1"/>
    <w:rsid w:val="001B563A"/>
    <w:rPr>
      <w:rFonts w:ascii="Times New Roman" w:cs="Times New Roman" w:eastAsia="Arial Unicode MS" w:hAnsi="Times New Roman"/>
      <w:sz w:val="20"/>
      <w:szCs w:val="20"/>
      <w:bdr w:color="auto" w:frame="1" w:space="0" w:sz="0" w:val="none"/>
      <w:lang w:eastAsia="en-GB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Mkatabulky">
    <w:name w:val="Table Grid"/>
    <w:basedOn w:val="Normlntabulka"/>
    <w:uiPriority w:val="39"/>
    <w:rsid w:val="00DB5ED8"/>
    <w:rPr>
      <w:sz w:val="22"/>
      <w:szCs w:val="22"/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Odkaznakoment">
    <w:name w:val="annotation reference"/>
    <w:basedOn w:val="Standardnpsmoodstavce"/>
    <w:uiPriority w:val="99"/>
    <w:semiHidden w:val="1"/>
    <w:unhideWhenUsed w:val="1"/>
    <w:rsid w:val="00DB5ED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 w:val="1"/>
    <w:unhideWhenUsed w:val="1"/>
    <w:rsid w:val="00DB5ED8"/>
    <w:pPr>
      <w:spacing w:after="160"/>
    </w:pPr>
    <w:rPr>
      <w:sz w:val="20"/>
      <w:szCs w:val="20"/>
      <w:lang w:val="en-US"/>
    </w:rPr>
  </w:style>
  <w:style w:type="character" w:styleId="TextkomenteChar" w:customStyle="1">
    <w:name w:val="Text komentáře Char"/>
    <w:basedOn w:val="Standardnpsmoodstavce"/>
    <w:link w:val="Textkomente"/>
    <w:uiPriority w:val="99"/>
    <w:semiHidden w:val="1"/>
    <w:rsid w:val="00DB5ED8"/>
    <w:rPr>
      <w:sz w:val="20"/>
      <w:szCs w:val="20"/>
      <w:lang w:val="en-US"/>
    </w:rPr>
  </w:style>
  <w:style w:type="paragraph" w:styleId="Odstavecseseznamem">
    <w:name w:val="List Paragraph"/>
    <w:basedOn w:val="Normln"/>
    <w:qFormat w:val="1"/>
    <w:rsid w:val="004069CE"/>
    <w:pPr>
      <w:ind w:left="720"/>
      <w:contextualSpacing w:val="1"/>
    </w:pPr>
  </w:style>
  <w:style w:type="character" w:styleId="Hypertextovodkaz">
    <w:name w:val="Hyperlink"/>
    <w:basedOn w:val="Standardnpsmoodstavce"/>
    <w:uiPriority w:val="99"/>
    <w:unhideWhenUsed w:val="1"/>
    <w:rsid w:val="006E0442"/>
    <w:rPr>
      <w:color w:val="0563c1" w:themeColor="hyperlink"/>
      <w:u w:val="single"/>
    </w:rPr>
  </w:style>
  <w:style w:type="character" w:styleId="Nadpis3Char" w:customStyle="1">
    <w:name w:val="Nadpis 3 Char"/>
    <w:basedOn w:val="Standardnpsmoodstavce"/>
    <w:link w:val="Nadpis3"/>
    <w:uiPriority w:val="9"/>
    <w:rsid w:val="00C9345A"/>
    <w:rPr>
      <w:rFonts w:asciiTheme="majorHAnsi" w:cstheme="majorBidi" w:eastAsiaTheme="majorEastAsia" w:hAnsiTheme="majorHAnsi"/>
      <w:color w:val="1f3763" w:themeColor="accent1" w:themeShade="00007F"/>
    </w:rPr>
  </w:style>
  <w:style w:type="character" w:styleId="Nadpis4Char" w:customStyle="1">
    <w:name w:val="Nadpis 4 Char"/>
    <w:basedOn w:val="Standardnpsmoodstavce"/>
    <w:link w:val="Nadpis4"/>
    <w:uiPriority w:val="9"/>
    <w:rsid w:val="00C9345A"/>
    <w:rPr>
      <w:rFonts w:asciiTheme="majorHAnsi" w:cstheme="majorBidi" w:eastAsiaTheme="majorEastAsia" w:hAnsiTheme="majorHAnsi"/>
      <w:i w:val="1"/>
      <w:iCs w:val="1"/>
      <w:color w:val="2f5496" w:themeColor="accent1" w:themeShade="0000BF"/>
    </w:rPr>
  </w:style>
  <w:style w:type="table" w:styleId="Svtltabulkasmkou1zvraznn2">
    <w:name w:val="Grid Table 1 Light Accent 2"/>
    <w:basedOn w:val="Normlntabulka"/>
    <w:uiPriority w:val="46"/>
    <w:rsid w:val="003C731C"/>
    <w:tblPr>
      <w:tblStyleRowBandSize w:val="1"/>
      <w:tblStyleColBandSize w:val="1"/>
      <w:tblBorders>
        <w:top w:color="f7caac" w:space="0" w:sz="4" w:themeColor="accent2" w:themeTint="000066" w:val="single"/>
        <w:left w:color="f7caac" w:space="0" w:sz="4" w:themeColor="accent2" w:themeTint="000066" w:val="single"/>
        <w:bottom w:color="f7caac" w:space="0" w:sz="4" w:themeColor="accent2" w:themeTint="000066" w:val="single"/>
        <w:right w:color="f7caac" w:space="0" w:sz="4" w:themeColor="accent2" w:themeTint="000066" w:val="single"/>
        <w:insideH w:color="f7caac" w:space="0" w:sz="4" w:themeColor="accent2" w:themeTint="000066" w:val="single"/>
        <w:insideV w:color="f7caac" w:space="0" w:sz="4" w:themeColor="accent2" w:themeTint="000066" w:val="single"/>
      </w:tblBorders>
    </w:tblPr>
    <w:tblStylePr w:type="firstRow">
      <w:rPr>
        <w:b w:val="1"/>
        <w:bCs w:val="1"/>
      </w:rPr>
      <w:tblPr/>
      <w:tcPr>
        <w:tcBorders>
          <w:bottom w:color="f4b083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4b083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character" w:styleId="Nevyeenzmnka">
    <w:name w:val="Unresolved Mention"/>
    <w:basedOn w:val="Standardnpsmoodstavce"/>
    <w:uiPriority w:val="99"/>
    <w:semiHidden w:val="1"/>
    <w:unhideWhenUsed w:val="1"/>
    <w:rsid w:val="00AB7009"/>
    <w:rPr>
      <w:color w:val="605e5c"/>
      <w:shd w:color="auto" w:fill="e1dfdd" w:val="clear"/>
    </w:rPr>
  </w:style>
  <w:style w:type="character" w:styleId="Sledovanodkaz">
    <w:name w:val="FollowedHyperlink"/>
    <w:basedOn w:val="Standardnpsmoodstavce"/>
    <w:uiPriority w:val="99"/>
    <w:semiHidden w:val="1"/>
    <w:unhideWhenUsed w:val="1"/>
    <w:rsid w:val="008C72C7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f4b083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f4b083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brookdale.com/en/brookdale-life/blogs/2017/04/tech-tips-10-tips-for-teaching-technology-to-seniors.html" TargetMode="External"/><Relationship Id="rId20" Type="http://schemas.openxmlformats.org/officeDocument/2006/relationships/hyperlink" Target="https://gabbitas.com/screen-time-the-importance-of-balance" TargetMode="External"/><Relationship Id="rId42" Type="http://schemas.openxmlformats.org/officeDocument/2006/relationships/hyperlink" Target="https://discover.hubpages.com/education/The-Significant-Role-of-Parents-as-the-Learning-Facilitators-to-their-Children-in-the-New-Normal-in-Education" TargetMode="External"/><Relationship Id="rId41" Type="http://schemas.openxmlformats.org/officeDocument/2006/relationships/hyperlink" Target="https://www.webroot.com/us/en/resources/tips-articles/the-importance-of-parental-involvement-in-digital-literacy" TargetMode="External"/><Relationship Id="rId22" Type="http://schemas.openxmlformats.org/officeDocument/2006/relationships/hyperlink" Target="https://www.edutopia.org/article/pediatricians-balancing-screen-time-sleep-and-family-during-coronavirus" TargetMode="External"/><Relationship Id="rId44" Type="http://schemas.openxmlformats.org/officeDocument/2006/relationships/hyperlink" Target="https://www.tcd.ie/Education/research/Family-Digital-Literacy/" TargetMode="External"/><Relationship Id="rId21" Type="http://schemas.openxmlformats.org/officeDocument/2006/relationships/hyperlink" Target="https://gabbitas.com/screen-time-the-importance-of-balance/" TargetMode="External"/><Relationship Id="rId43" Type="http://schemas.openxmlformats.org/officeDocument/2006/relationships/hyperlink" Target="https://discover.hubpages.com/education/The-Significant-Role-of-Parents-as-the-Learning-Facilitators-to-their-Children-in-the-New-Normal-in-Education" TargetMode="External"/><Relationship Id="rId24" Type="http://schemas.openxmlformats.org/officeDocument/2006/relationships/hyperlink" Target="https://raisingchildren.net.au/school-age/play-media-technology/screen-time-healthy-screen-use/healthy-screen-time-6-11-years" TargetMode="External"/><Relationship Id="rId23" Type="http://schemas.openxmlformats.org/officeDocument/2006/relationships/hyperlink" Target="https://blog.schoolspecialty.com/technology-free-activities-for-families/" TargetMode="External"/><Relationship Id="rId45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hyperlink" Target="https://www.mcafee.com/blogs/consumer/family-safety/7-conversations-to-help-develop-your-familys-digital-literacy-iq/" TargetMode="External"/><Relationship Id="rId25" Type="http://schemas.openxmlformats.org/officeDocument/2006/relationships/hyperlink" Target="https://kidshealth.org/en/parents/screentime-teens.html" TargetMode="External"/><Relationship Id="rId28" Type="http://schemas.openxmlformats.org/officeDocument/2006/relationships/hyperlink" Target="https://www.canlearnsociety.ca/literacy/for-literacy-practitioners/what-is-family-literacy/" TargetMode="External"/><Relationship Id="rId27" Type="http://schemas.openxmlformats.org/officeDocument/2006/relationships/hyperlink" Target="https://tech.ed.gov/publications/digital-learning-guide/parent-family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about:blank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31" Type="http://schemas.openxmlformats.org/officeDocument/2006/relationships/hyperlink" Target="https://gabbitas.com/screen-time-the-importance-of-balance/" TargetMode="External"/><Relationship Id="rId30" Type="http://schemas.openxmlformats.org/officeDocument/2006/relationships/hyperlink" Target="https://gabbitas.com/screen-time-the-importance-of-balance/" TargetMode="External"/><Relationship Id="rId11" Type="http://schemas.openxmlformats.org/officeDocument/2006/relationships/hyperlink" Target="https://www.canlearnsociety.ca/literacy/for-literacy-practitioners/what-is-family-literacy/" TargetMode="External"/><Relationship Id="rId33" Type="http://schemas.openxmlformats.org/officeDocument/2006/relationships/hyperlink" Target="about:blank" TargetMode="External"/><Relationship Id="rId10" Type="http://schemas.openxmlformats.org/officeDocument/2006/relationships/image" Target="media/image5.png"/><Relationship Id="rId32" Type="http://schemas.openxmlformats.org/officeDocument/2006/relationships/hyperlink" Target="https://journals.uic.edu/ojs/index.php/fm/article/view/1286/1206" TargetMode="External"/><Relationship Id="rId13" Type="http://schemas.openxmlformats.org/officeDocument/2006/relationships/hyperlink" Target="https://www.youtube.com/watch?v=p2k3C-iB88w" TargetMode="External"/><Relationship Id="rId35" Type="http://schemas.openxmlformats.org/officeDocument/2006/relationships/hyperlink" Target="https://journals.uic.edu/ojs/index.php/fm/article/view/1286/1206" TargetMode="External"/><Relationship Id="rId12" Type="http://schemas.openxmlformats.org/officeDocument/2006/relationships/hyperlink" Target="https://www.tcd.ie/Education/research/Family-Digital-Literacy/" TargetMode="External"/><Relationship Id="rId34" Type="http://schemas.openxmlformats.org/officeDocument/2006/relationships/hyperlink" Target="https://journals.uic.edu/ojs/index.php/fm/article/view/1286/1206" TargetMode="External"/><Relationship Id="rId15" Type="http://schemas.openxmlformats.org/officeDocument/2006/relationships/hyperlink" Target="https://discover.hubpages.com/education/The-Significant-Role-of-Parents-as-the-Learning-Facilitators-to-their-Children-in-the-New-Normal-in-Education" TargetMode="External"/><Relationship Id="rId37" Type="http://schemas.openxmlformats.org/officeDocument/2006/relationships/hyperlink" Target="https://www.pewresearch.org/staff/aaron-smith" TargetMode="External"/><Relationship Id="rId14" Type="http://schemas.openxmlformats.org/officeDocument/2006/relationships/hyperlink" Target="https://www.involve.org.uk/resources/blog/opinion/pandemic-has-shown-us-parents-have-bigger-role-play-education" TargetMode="External"/><Relationship Id="rId36" Type="http://schemas.openxmlformats.org/officeDocument/2006/relationships/hyperlink" Target="https://psycnet.apa.org/record/2012-11872-016" TargetMode="External"/><Relationship Id="rId17" Type="http://schemas.openxmlformats.org/officeDocument/2006/relationships/hyperlink" Target="https://www.bentley.edu/news/millennials-will-bridge-digital-divide" TargetMode="External"/><Relationship Id="rId39" Type="http://schemas.openxmlformats.org/officeDocument/2006/relationships/hyperlink" Target="https://www.pewresearch.org/internet/2014/04/03/older-adults-and-technology-use/" TargetMode="External"/><Relationship Id="rId16" Type="http://schemas.openxmlformats.org/officeDocument/2006/relationships/hyperlink" Target="https://journals.uic.edu/ojs/index.php/fm/article/view/1286/1206" TargetMode="External"/><Relationship Id="rId38" Type="http://schemas.openxmlformats.org/officeDocument/2006/relationships/hyperlink" Target="https://www.pewresearch.org/internet/2014/04/03/older-adults-and-technology-use/" TargetMode="External"/><Relationship Id="rId19" Type="http://schemas.openxmlformats.org/officeDocument/2006/relationships/hyperlink" Target="https://greenwoodhigh.edu.in/blogs/striking-right-balance-digital-physical-worlds/" TargetMode="External"/><Relationship Id="rId18" Type="http://schemas.openxmlformats.org/officeDocument/2006/relationships/hyperlink" Target="https://www.mayoclinic.org/healthy-lifestyle/childrens-health/in-depth/screen-time/art-20047952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4Poe8eoTStRrEE8m+hZaF0gA+w==">AMUW2mU9If2yBgbq8YraErGVK5HTbLpk1rlWdvHc3Ts3vpL82vhFJU/FTedRanq1kaUAkvxd3xgq7gRID31c4WZcbMHkL0Oc/RfMacXM8cNmcf9VSPpUqDQ=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2022-01-08T11:34:00Z</dcterms:created>
  <dc:creator>Mike Keegan</dc:creator>
</cp:coreProperties>
</file>